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2022年高三三测参考答案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default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化学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D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8.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10.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12.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13.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（14分）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position w:val="-12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5" o:spt="75" type="#_x0000_t75" style="height:21.85pt;width:134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position w:val="-12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球形干燥管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（1分）   受热均匀，便于控制温度（2分） 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温度计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（1分）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）除去乙烯中的水和乙醇（2分）   浓硫酸和乙烯能发生加成反应（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分） 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收集乙烯气体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（1分）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不会引入水蒸气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（1分） 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验证生成的乙烯或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吸收多余的乙烯气体，防止污染空气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（1分） </w:t>
      </w:r>
    </w:p>
    <w:p>
      <w:pPr>
        <w:numPr>
          <w:ilvl w:val="0"/>
          <w:numId w:val="0"/>
        </w:numPr>
        <w:tabs>
          <w:tab w:val="left" w:pos="5496"/>
        </w:tabs>
        <w:spacing w:line="360" w:lineRule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（6）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反应条件温和（温度低）、副反应少、产物更纯净、反应剩余物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易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处理等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highlight w:val="none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中的任意两点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（1）粉碎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℃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当NaOH</w:t>
      </w:r>
      <w:r>
        <w:rPr>
          <w:rFonts w:hint="eastAsia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溶液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浓度为</w:t>
      </w: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 mol</w:t>
      </w:r>
      <w:r>
        <w:rPr>
          <w:rFonts w:hint="default" w:ascii="Times New Roman" w:hAnsi="Times New Roman" w:eastAsia="微软雅黑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∙</w:t>
      </w:r>
      <w:r>
        <w:rPr>
          <w:rFonts w:hint="default" w:ascii="Times New Roman" w:hAnsi="Times New Roman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cs="Times New Roman"/>
          <w:color w:val="000000" w:themeColor="text1"/>
          <w:u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-1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时浸出率已很高，若再增大浓度浸出率没有明显提高，且会导致后续在调pH时消耗更多的硫酸，增加成本。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（3）PbO+2OH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u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drawing>
          <wp:inline distT="0" distB="0" distL="114300" distR="114300">
            <wp:extent cx="266700" cy="57150"/>
            <wp:effectExtent l="0" t="0" r="0" b="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PbO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2-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+H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CuS、PbS</w:t>
      </w:r>
      <w:r>
        <w:rPr>
          <w:rFonts w:hint="default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6.67</w:t>
      </w:r>
      <w:r>
        <w:rPr>
          <w:rFonts w:hint="default" w:ascii="Arial" w:hAnsi="Arial" w:cs="Arial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-13</w:t>
      </w: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（5）TeO</w:t>
      </w:r>
      <w:r>
        <w:rPr>
          <w:rFonts w:hint="default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2-</w:t>
      </w: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+4e</w:t>
      </w:r>
      <w:r>
        <w:rPr>
          <w:rFonts w:hint="default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+3H</w:t>
      </w:r>
      <w:r>
        <w:rPr>
          <w:rFonts w:hint="default" w:ascii="Times New Roman" w:hAnsi="Times New Roman" w:cs="Times New Roman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drawing>
          <wp:inline distT="0" distB="0" distL="114300" distR="114300">
            <wp:extent cx="266700" cy="57150"/>
            <wp:effectExtent l="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Te+6OH</w:t>
      </w:r>
      <w:r>
        <w:rPr>
          <w:rFonts w:hint="default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 xml:space="preserve">-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碱浸和溶解TeO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45.4</w:t>
      </w:r>
      <w:r>
        <w:rPr>
          <w:rFonts w:hint="default" w:ascii="Times New Roman" w:hAnsi="Times New Roman" w:cs="Times New Roman"/>
          <w:color w:val="000000" w:themeColor="text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g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（2分）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28.（14分）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+124.2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kJ</w:t>
      </w:r>
      <w:r>
        <w:rPr>
          <w:rFonts w:hint="default" w:ascii="Times New Roman" w:hAnsi="Times New Roman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Times New Roman" w:hAnsi="Times New Roman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mol</w:t>
      </w:r>
      <w:r>
        <w:rPr>
          <w:rFonts w:hint="eastAsia" w:ascii="Times New Roman" w:hAnsi="Times New Roman" w:cs="Times New Roman"/>
          <w:color w:val="000000" w:themeColor="text1"/>
          <w:u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-1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rFonts w:hint="default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+H</w:t>
      </w:r>
      <w:r>
        <w:rPr>
          <w:rFonts w:hint="default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6" o:spt="75" alt="eqId1217977d93dc93812e66d2d80d82c3aa" type="#_x0000_t75" style="height:27.85pt;width:23.7pt;" o:ole="t" filled="f" o:preferrelative="t" stroked="f" coordsize="21600,21600">
            <v:path/>
            <v:fill on="f" focussize="0,0"/>
            <v:stroke on="f" joinstyle="miter"/>
            <v:imagedata r:id="rId8" o:title="eqId1217977d93dc93812e66d2d80d82c3aa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CO+H</w:t>
      </w:r>
      <w:r>
        <w:rPr>
          <w:rFonts w:hint="default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/>
        <w:jc w:val="left"/>
        <w:textAlignment w:val="center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pict>
          <v:shape id="_x0000_s1026" o:spid="_x0000_s1026" o:spt="75" type="#_x0000_t75" style="position:absolute;left:0pt;margin-left:34.75pt;margin-top:8.1pt;height:28.9pt;width:32.3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square"/>
          </v:shape>
          <o:OLEObject Type="Embed" ProgID="Equation.KSEE3" ShapeID="_x0000_s1026" DrawAspect="Content" ObjectID="_1468075727" r:id="rId9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（3） 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催化剂中毒（答案合理即可）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）69.5% 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0.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AB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35.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（15分）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（1）①3d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4s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（1分），第四周期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Ⅷ族（1分）</w:t>
      </w:r>
    </w:p>
    <w:p>
      <w:pPr>
        <w:spacing w:line="360" w:lineRule="auto"/>
        <w:ind w:firstLine="630" w:firstLineChars="300"/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②O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C（1分）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③这三种元素都是过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渡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元素，在元素周期表中位置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和Ni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相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近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，可能具有相似的性质（2分）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心原子为sp杂化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，键角为180度；CH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中心原子均为sp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杂化。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O中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孤对电子与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键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电子对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之间的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斥力大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于CH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中成键电子对之间的斥力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键角：C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分）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②sp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、sp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drawing>
          <wp:inline distT="0" distB="0" distL="114300" distR="114300">
            <wp:extent cx="802005" cy="378460"/>
            <wp:effectExtent l="0" t="0" r="17145" b="2540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Cu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AgH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(2分)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7" o:spt="75" type="#_x0000_t75" style="height:34pt;width:78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7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（2分）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36.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（15分）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（1）甲醇（1分）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8" o:spt="75" type="#_x0000_t75" style="height:35.05pt;width:103.3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ChemWindow.Document" ShapeID="_x0000_i1028" DrawAspect="Content" ObjectID="_1468075729" r:id="rId14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9" o:spt="75" type="#_x0000_t75" style="height:64.5pt;width:78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ChemWindow.Document" ShapeID="_x0000_i1029" DrawAspect="Content" ObjectID="_1468075730" r:id="rId16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（4）NaOH水溶液（1分）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（5）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0" o:spt="75" type="#_x0000_t75" style="height:64.05pt;width:225.7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ChemWindow.Document" ShapeID="_x0000_i1030" DrawAspect="Content" ObjectID="_1468075731" r:id="rId18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种（2分）；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1" o:spt="75" type="#_x0000_t75" style="height:64.8pt;width:40.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ChemWindow.Document" ShapeID="_x0000_i1031" DrawAspect="Content" ObjectID="_1468075732" r:id="rId20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（7）还原反应（1分）；LiAlH</w:t>
      </w:r>
      <w:r>
        <w:rPr>
          <w:rFonts w:hint="default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中的H为-1价，易和H</w:t>
      </w:r>
      <w:r>
        <w:rPr>
          <w:rFonts w:hint="default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O发生反应生成H</w:t>
      </w:r>
      <w:r>
        <w:rPr>
          <w:rFonts w:hint="default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0020"/>
    <w:multiLevelType w:val="singleLevel"/>
    <w:tmpl w:val="1DC70020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TEzMTI0ZWJiYWU5MWM0ZWRkYmRkYTYwZWQzZDAifQ=="/>
  </w:docVars>
  <w:rsids>
    <w:rsidRoot w:val="6DBF42D0"/>
    <w:rsid w:val="04F21351"/>
    <w:rsid w:val="09DF4904"/>
    <w:rsid w:val="0F5F3E9F"/>
    <w:rsid w:val="1684603C"/>
    <w:rsid w:val="174C50B8"/>
    <w:rsid w:val="1D871598"/>
    <w:rsid w:val="1E643E9A"/>
    <w:rsid w:val="205D25BA"/>
    <w:rsid w:val="234C5FB5"/>
    <w:rsid w:val="26E22F0D"/>
    <w:rsid w:val="2BC27F2E"/>
    <w:rsid w:val="390B2B91"/>
    <w:rsid w:val="4A042AFC"/>
    <w:rsid w:val="4CD34FFD"/>
    <w:rsid w:val="4E92707B"/>
    <w:rsid w:val="50737905"/>
    <w:rsid w:val="565020BD"/>
    <w:rsid w:val="5C007C37"/>
    <w:rsid w:val="6501622A"/>
    <w:rsid w:val="6DBF42D0"/>
    <w:rsid w:val="77F466AF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858</Characters>
  <Lines>0</Lines>
  <Paragraphs>0</Paragraphs>
  <TotalTime>25</TotalTime>
  <ScaleCrop>false</ScaleCrop>
  <LinksUpToDate>false</LinksUpToDate>
  <CharactersWithSpaces>925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2022-02-25T02:05:00Z</dcterms:created>
  <dc:creator>DUPENGHUI</dc:creator>
  <cp:lastModifiedBy>月朗风清</cp:lastModifiedBy>
  <dcterms:modified xsi:type="dcterms:W3CDTF">2022-05-18T03:25:55Z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5434EAF0FE5144EEA83681195894C7E8</vt:lpwstr>
  </property>
</Properties>
</file>